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58" w:rsidRPr="00F643C7" w:rsidRDefault="00FA7E58" w:rsidP="00FA7E58">
      <w:pPr>
        <w:jc w:val="center"/>
        <w:rPr>
          <w:rFonts w:asciiTheme="majorBidi" w:hAnsiTheme="majorBidi" w:cstheme="majorBidi"/>
          <w:sz w:val="32"/>
          <w:szCs w:val="32"/>
        </w:rPr>
      </w:pPr>
      <w:r w:rsidRPr="00F643C7">
        <w:rPr>
          <w:rFonts w:asciiTheme="majorBidi" w:hAnsiTheme="majorBidi" w:cstheme="majorBidi"/>
          <w:sz w:val="32"/>
          <w:szCs w:val="32"/>
        </w:rPr>
        <w:t>Nonlinear Effects of Global Oil Price Changes on Consumers’ Cost of Living: A Comparative Study of Net Oil Consuming and Net Oil Producing Countries</w:t>
      </w:r>
    </w:p>
    <w:p w:rsidR="00FA7E58" w:rsidRDefault="00FA7E58" w:rsidP="00FA7E58">
      <w:pPr>
        <w:jc w:val="center"/>
        <w:rPr>
          <w:rFonts w:asciiTheme="majorBidi" w:hAnsiTheme="majorBidi" w:cstheme="majorBidi"/>
          <w:b/>
          <w:bCs/>
          <w:sz w:val="28"/>
          <w:szCs w:val="28"/>
        </w:rPr>
      </w:pPr>
    </w:p>
    <w:p w:rsidR="00FA7E58" w:rsidRDefault="00FA7E58" w:rsidP="00FA7E58">
      <w:pPr>
        <w:spacing w:after="0" w:line="240" w:lineRule="auto"/>
        <w:jc w:val="center"/>
        <w:rPr>
          <w:rFonts w:asciiTheme="majorBidi" w:hAnsiTheme="majorBidi" w:cstheme="majorBidi"/>
          <w:sz w:val="24"/>
          <w:szCs w:val="24"/>
        </w:rPr>
      </w:pPr>
      <w:r>
        <w:rPr>
          <w:rFonts w:asciiTheme="majorBidi" w:hAnsiTheme="majorBidi" w:cstheme="majorBidi"/>
          <w:b/>
          <w:bCs/>
          <w:sz w:val="28"/>
          <w:szCs w:val="28"/>
        </w:rPr>
        <w:t>M. ALI SOTOUDEH</w:t>
      </w:r>
      <w:r>
        <w:rPr>
          <w:rStyle w:val="FootnoteReference"/>
          <w:rFonts w:asciiTheme="majorBidi" w:hAnsiTheme="majorBidi" w:cstheme="majorBidi"/>
          <w:b/>
          <w:bCs/>
          <w:sz w:val="28"/>
          <w:szCs w:val="28"/>
        </w:rPr>
        <w:footnoteReference w:id="1"/>
      </w:r>
    </w:p>
    <w:p w:rsidR="00FA7E58" w:rsidRPr="00F643C7" w:rsidRDefault="00FA7E58" w:rsidP="00FA7E58">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 xml:space="preserve">Department of Accounting, Finance and Economics, Griffith University and Department of Economics, University of </w:t>
      </w:r>
      <w:proofErr w:type="spellStart"/>
      <w:r>
        <w:rPr>
          <w:rFonts w:asciiTheme="majorBidi" w:hAnsiTheme="majorBidi" w:cstheme="majorBidi"/>
          <w:i/>
          <w:iCs/>
          <w:sz w:val="24"/>
          <w:szCs w:val="24"/>
        </w:rPr>
        <w:t>Sistan</w:t>
      </w:r>
      <w:proofErr w:type="spellEnd"/>
      <w:r>
        <w:rPr>
          <w:rFonts w:asciiTheme="majorBidi" w:hAnsiTheme="majorBidi" w:cstheme="majorBidi"/>
          <w:i/>
          <w:iCs/>
          <w:sz w:val="24"/>
          <w:szCs w:val="24"/>
        </w:rPr>
        <w:t xml:space="preserve"> and </w:t>
      </w:r>
      <w:proofErr w:type="spellStart"/>
      <w:r>
        <w:rPr>
          <w:rFonts w:asciiTheme="majorBidi" w:hAnsiTheme="majorBidi" w:cstheme="majorBidi"/>
          <w:i/>
          <w:iCs/>
          <w:sz w:val="24"/>
          <w:szCs w:val="24"/>
        </w:rPr>
        <w:t>Baluchestan</w:t>
      </w:r>
      <w:proofErr w:type="spellEnd"/>
    </w:p>
    <w:p w:rsidR="00FA7E58" w:rsidRDefault="00FA7E58" w:rsidP="00FA7E58">
      <w:pPr>
        <w:spacing w:after="0" w:line="240" w:lineRule="auto"/>
        <w:jc w:val="center"/>
        <w:rPr>
          <w:rFonts w:asciiTheme="majorBidi" w:hAnsiTheme="majorBidi" w:cstheme="majorBidi"/>
          <w:b/>
          <w:bCs/>
          <w:sz w:val="28"/>
          <w:szCs w:val="28"/>
        </w:rPr>
      </w:pPr>
    </w:p>
    <w:p w:rsidR="00FA7E58" w:rsidRDefault="00FA7E58" w:rsidP="00FA7E58">
      <w:pPr>
        <w:spacing w:after="0" w:line="240" w:lineRule="auto"/>
        <w:jc w:val="center"/>
        <w:rPr>
          <w:rFonts w:asciiTheme="majorBidi" w:hAnsiTheme="majorBidi" w:cstheme="majorBidi"/>
          <w:sz w:val="24"/>
          <w:szCs w:val="24"/>
        </w:rPr>
      </w:pPr>
      <w:r>
        <w:rPr>
          <w:rFonts w:asciiTheme="majorBidi" w:hAnsiTheme="majorBidi" w:cstheme="majorBidi"/>
          <w:b/>
          <w:bCs/>
          <w:sz w:val="28"/>
          <w:szCs w:val="28"/>
        </w:rPr>
        <w:t>ANDREW C. WORTHINGTON</w:t>
      </w:r>
    </w:p>
    <w:p w:rsidR="00FA7E58" w:rsidRPr="00F643C7" w:rsidRDefault="00FA7E58" w:rsidP="00FA7E58">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Department of Accounting, Finance and Economics, Griffith University</w:t>
      </w:r>
    </w:p>
    <w:p w:rsidR="00FA7E58" w:rsidRDefault="00FA7E58" w:rsidP="00FA7E58">
      <w:pPr>
        <w:spacing w:line="480" w:lineRule="auto"/>
        <w:jc w:val="center"/>
        <w:rPr>
          <w:rFonts w:asciiTheme="majorBidi" w:hAnsiTheme="majorBidi" w:cstheme="majorBidi"/>
          <w:b/>
          <w:bCs/>
          <w:sz w:val="28"/>
          <w:szCs w:val="28"/>
        </w:rPr>
      </w:pPr>
    </w:p>
    <w:p w:rsidR="00FA7E58" w:rsidRDefault="00FA7E58" w:rsidP="00FA7E5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In this paper we implement a number of causality tests including linear models and nonlinear nonparametric </w:t>
      </w:r>
      <w:proofErr w:type="spellStart"/>
      <w:r>
        <w:rPr>
          <w:rFonts w:asciiTheme="majorBidi" w:hAnsiTheme="majorBidi" w:cstheme="majorBidi"/>
          <w:sz w:val="24"/>
          <w:szCs w:val="24"/>
        </w:rPr>
        <w:t>Hiemstra</w:t>
      </w:r>
      <w:proofErr w:type="spellEnd"/>
      <w:r>
        <w:rPr>
          <w:rFonts w:asciiTheme="majorBidi" w:hAnsiTheme="majorBidi" w:cstheme="majorBidi"/>
          <w:sz w:val="24"/>
          <w:szCs w:val="24"/>
        </w:rPr>
        <w:t xml:space="preserve">-Jones and parametric Mackey–Glass to compare the causal relationship between global oil price changes and consumers’ cost of living among large net oil consuming and producing countries. Our findings indicate that despite the inconclusive relationships drawn from the extant literature, global oil price affects consumers’ cost of living mostly linearly across net oil consuming countries through the country-specific mechanisms. Such effects are reported to be nonlinear in net oil producing countries. Finally, possible nonlinear causations are asymmetric.  </w:t>
      </w:r>
    </w:p>
    <w:p w:rsidR="00FA7E58" w:rsidRDefault="00FA7E58" w:rsidP="00FA7E58">
      <w:pPr>
        <w:spacing w:line="480" w:lineRule="auto"/>
        <w:rPr>
          <w:rFonts w:asciiTheme="majorBidi" w:hAnsiTheme="majorBidi" w:cstheme="majorBidi"/>
          <w:i/>
          <w:iCs/>
          <w:sz w:val="24"/>
          <w:szCs w:val="24"/>
        </w:rPr>
      </w:pPr>
    </w:p>
    <w:p w:rsidR="00FA7E58" w:rsidRPr="00251360" w:rsidRDefault="00FA7E58" w:rsidP="00FA7E58">
      <w:pPr>
        <w:spacing w:line="240" w:lineRule="auto"/>
        <w:rPr>
          <w:rFonts w:asciiTheme="majorBidi" w:hAnsiTheme="majorBidi" w:cstheme="majorBidi"/>
          <w:sz w:val="24"/>
          <w:szCs w:val="24"/>
        </w:rPr>
      </w:pPr>
      <w:r w:rsidRPr="00BC13EB">
        <w:rPr>
          <w:rFonts w:asciiTheme="majorBidi" w:hAnsiTheme="majorBidi" w:cstheme="majorBidi"/>
          <w:i/>
          <w:iCs/>
          <w:sz w:val="24"/>
          <w:szCs w:val="24"/>
        </w:rPr>
        <w:t>Keywords:</w:t>
      </w:r>
      <w:r w:rsidRPr="00171B81">
        <w:rPr>
          <w:rFonts w:asciiTheme="majorBidi" w:hAnsiTheme="majorBidi" w:cstheme="majorBidi"/>
          <w:sz w:val="24"/>
          <w:szCs w:val="24"/>
        </w:rPr>
        <w:t xml:space="preserve"> </w:t>
      </w:r>
      <w:r>
        <w:rPr>
          <w:rFonts w:asciiTheme="majorBidi" w:hAnsiTheme="majorBidi" w:cstheme="majorBidi"/>
          <w:sz w:val="24"/>
          <w:szCs w:val="24"/>
        </w:rPr>
        <w:t>global oil price, consumer cost of living, oil consuming/producing countries, panel linear causality, nonlinear causality</w:t>
      </w:r>
    </w:p>
    <w:p w:rsidR="00FA7E58" w:rsidRDefault="00FA7E58" w:rsidP="00FA7E58">
      <w:pPr>
        <w:rPr>
          <w:rFonts w:asciiTheme="majorBidi" w:hAnsiTheme="majorBidi" w:cstheme="majorBidi"/>
          <w:i/>
          <w:iCs/>
          <w:sz w:val="24"/>
          <w:szCs w:val="24"/>
        </w:rPr>
      </w:pPr>
    </w:p>
    <w:p w:rsidR="00FA7E58" w:rsidRPr="00251360" w:rsidRDefault="00FA7E58" w:rsidP="00FA7E58">
      <w:pPr>
        <w:rPr>
          <w:rFonts w:asciiTheme="majorBidi" w:hAnsiTheme="majorBidi" w:cstheme="majorBidi"/>
          <w:sz w:val="24"/>
          <w:szCs w:val="24"/>
        </w:rPr>
      </w:pPr>
      <w:r w:rsidRPr="00BC13EB">
        <w:rPr>
          <w:rFonts w:asciiTheme="majorBidi" w:hAnsiTheme="majorBidi" w:cstheme="majorBidi"/>
          <w:i/>
          <w:iCs/>
          <w:sz w:val="24"/>
          <w:szCs w:val="24"/>
        </w:rPr>
        <w:t>JEL Classification:</w:t>
      </w:r>
      <w:r>
        <w:rPr>
          <w:rFonts w:asciiTheme="majorBidi" w:hAnsiTheme="majorBidi" w:cstheme="majorBidi"/>
          <w:sz w:val="24"/>
          <w:szCs w:val="24"/>
        </w:rPr>
        <w:t xml:space="preserve"> C14, E21, E31, Q43</w:t>
      </w:r>
    </w:p>
    <w:p w:rsidR="00D22BDD" w:rsidRDefault="00D22BDD">
      <w:bookmarkStart w:id="0" w:name="_GoBack"/>
      <w:bookmarkEnd w:id="0"/>
    </w:p>
    <w:sectPr w:rsidR="00D22B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88" w:rsidRDefault="00372C88" w:rsidP="00FA7E58">
      <w:pPr>
        <w:spacing w:after="0" w:line="240" w:lineRule="auto"/>
      </w:pPr>
      <w:r>
        <w:separator/>
      </w:r>
    </w:p>
  </w:endnote>
  <w:endnote w:type="continuationSeparator" w:id="0">
    <w:p w:rsidR="00372C88" w:rsidRDefault="00372C88" w:rsidP="00FA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88" w:rsidRDefault="00372C88" w:rsidP="00FA7E58">
      <w:pPr>
        <w:spacing w:after="0" w:line="240" w:lineRule="auto"/>
      </w:pPr>
      <w:r>
        <w:separator/>
      </w:r>
    </w:p>
  </w:footnote>
  <w:footnote w:type="continuationSeparator" w:id="0">
    <w:p w:rsidR="00372C88" w:rsidRDefault="00372C88" w:rsidP="00FA7E58">
      <w:pPr>
        <w:spacing w:after="0" w:line="240" w:lineRule="auto"/>
      </w:pPr>
      <w:r>
        <w:continuationSeparator/>
      </w:r>
    </w:p>
  </w:footnote>
  <w:footnote w:id="1">
    <w:p w:rsidR="00FA7E58" w:rsidRDefault="00FA7E58" w:rsidP="00FA7E58">
      <w:pPr>
        <w:pStyle w:val="FootnoteText"/>
        <w:rPr>
          <w:rFonts w:asciiTheme="majorBidi" w:hAnsiTheme="majorBidi" w:cstheme="majorBidi"/>
        </w:rPr>
      </w:pPr>
      <w:r>
        <w:rPr>
          <w:rStyle w:val="FootnoteReference"/>
        </w:rPr>
        <w:footnoteRef/>
      </w:r>
      <w:r>
        <w:t xml:space="preserve"> </w:t>
      </w:r>
      <w:proofErr w:type="gramStart"/>
      <w:r>
        <w:rPr>
          <w:rFonts w:asciiTheme="majorBidi" w:hAnsiTheme="majorBidi" w:cstheme="majorBidi"/>
        </w:rPr>
        <w:t>Corresponding author.</w:t>
      </w:r>
      <w:proofErr w:type="gramEnd"/>
      <w:r>
        <w:rPr>
          <w:rFonts w:asciiTheme="majorBidi" w:hAnsiTheme="majorBidi" w:cstheme="majorBidi"/>
        </w:rPr>
        <w:t xml:space="preserve"> Address: 170 </w:t>
      </w:r>
      <w:proofErr w:type="spellStart"/>
      <w:r>
        <w:rPr>
          <w:rFonts w:asciiTheme="majorBidi" w:hAnsiTheme="majorBidi" w:cstheme="majorBidi"/>
        </w:rPr>
        <w:t>Kessels</w:t>
      </w:r>
      <w:proofErr w:type="spellEnd"/>
      <w:r>
        <w:rPr>
          <w:rFonts w:asciiTheme="majorBidi" w:hAnsiTheme="majorBidi" w:cstheme="majorBidi"/>
        </w:rPr>
        <w:t xml:space="preserve"> Road, Brisbane, QLD 4111, Australia. </w:t>
      </w:r>
    </w:p>
    <w:p w:rsidR="00FA7E58" w:rsidRDefault="00FA7E58" w:rsidP="00FA7E58">
      <w:pPr>
        <w:pStyle w:val="FootnoteText"/>
      </w:pPr>
      <w:r>
        <w:rPr>
          <w:rFonts w:asciiTheme="majorBidi" w:hAnsiTheme="majorBidi" w:cstheme="majorBidi"/>
        </w:rPr>
        <w:t xml:space="preserve">Email: </w:t>
      </w:r>
      <w:hyperlink r:id="rId1" w:history="1">
        <w:r w:rsidRPr="00ED2C1A">
          <w:rPr>
            <w:rStyle w:val="Hyperlink"/>
            <w:rFonts w:asciiTheme="majorBidi" w:hAnsiTheme="majorBidi" w:cstheme="majorBidi"/>
          </w:rPr>
          <w:t>ma.sotoudeh@griffithuni.edu.au</w:t>
        </w:r>
      </w:hyperlink>
      <w:r>
        <w:rPr>
          <w:rFonts w:asciiTheme="majorBidi" w:hAnsiTheme="majorBidi" w:cstheme="majorBidi"/>
        </w:rPr>
        <w:t xml:space="preserve">. </w:t>
      </w:r>
      <w:r w:rsidRPr="00CC06D5">
        <w:rPr>
          <w:rFonts w:asciiTheme="majorBidi" w:hAnsiTheme="majorBidi" w:cstheme="majorBidi"/>
        </w:rPr>
        <w:t xml:space="preserve">Phone: </w:t>
      </w:r>
      <w:r>
        <w:rPr>
          <w:rFonts w:asciiTheme="majorBidi" w:hAnsiTheme="majorBidi" w:cstheme="majorBidi"/>
        </w:rPr>
        <w:t xml:space="preserve">+61 </w:t>
      </w:r>
      <w:r w:rsidRPr="00CC06D5">
        <w:rPr>
          <w:rFonts w:asciiTheme="majorBidi" w:hAnsiTheme="majorBidi" w:cstheme="majorBidi"/>
        </w:rPr>
        <w:t>(07) 3735 7671</w:t>
      </w:r>
      <w:r>
        <w:rPr>
          <w:rFonts w:asciiTheme="majorBidi" w:hAnsiTheme="majorBidi" w:cstheme="majorBidi"/>
        </w:rPr>
        <w:t xml:space="preserve">. </w:t>
      </w:r>
      <w:r w:rsidRPr="00CC06D5">
        <w:rPr>
          <w:rFonts w:asciiTheme="majorBidi" w:hAnsiTheme="majorBidi" w:cstheme="majorBidi"/>
        </w:rPr>
        <w:t xml:space="preserve">Fax: </w:t>
      </w:r>
      <w:r>
        <w:rPr>
          <w:rFonts w:asciiTheme="majorBidi" w:hAnsiTheme="majorBidi" w:cstheme="majorBidi"/>
        </w:rPr>
        <w:t xml:space="preserve">+61 </w:t>
      </w:r>
      <w:r w:rsidRPr="00CC06D5">
        <w:rPr>
          <w:rFonts w:asciiTheme="majorBidi" w:hAnsiTheme="majorBidi" w:cstheme="majorBidi"/>
        </w:rPr>
        <w:t>(07) 3735 7177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19"/>
    <w:rsid w:val="00372C88"/>
    <w:rsid w:val="008A50EA"/>
    <w:rsid w:val="00D22BDD"/>
    <w:rsid w:val="00FA7A19"/>
    <w:rsid w:val="00FA7E5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E58"/>
    <w:rPr>
      <w:color w:val="0000FF" w:themeColor="hyperlink"/>
      <w:u w:val="single"/>
    </w:rPr>
  </w:style>
  <w:style w:type="paragraph" w:styleId="FootnoteText">
    <w:name w:val="footnote text"/>
    <w:basedOn w:val="Normal"/>
    <w:link w:val="FootnoteTextChar"/>
    <w:uiPriority w:val="99"/>
    <w:semiHidden/>
    <w:unhideWhenUsed/>
    <w:rsid w:val="00FA7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E58"/>
    <w:rPr>
      <w:sz w:val="20"/>
      <w:szCs w:val="20"/>
    </w:rPr>
  </w:style>
  <w:style w:type="character" w:styleId="FootnoteReference">
    <w:name w:val="footnote reference"/>
    <w:basedOn w:val="DefaultParagraphFont"/>
    <w:uiPriority w:val="99"/>
    <w:semiHidden/>
    <w:unhideWhenUsed/>
    <w:rsid w:val="00FA7E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E58"/>
    <w:rPr>
      <w:color w:val="0000FF" w:themeColor="hyperlink"/>
      <w:u w:val="single"/>
    </w:rPr>
  </w:style>
  <w:style w:type="paragraph" w:styleId="FootnoteText">
    <w:name w:val="footnote text"/>
    <w:basedOn w:val="Normal"/>
    <w:link w:val="FootnoteTextChar"/>
    <w:uiPriority w:val="99"/>
    <w:semiHidden/>
    <w:unhideWhenUsed/>
    <w:rsid w:val="00FA7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E58"/>
    <w:rPr>
      <w:sz w:val="20"/>
      <w:szCs w:val="20"/>
    </w:rPr>
  </w:style>
  <w:style w:type="character" w:styleId="FootnoteReference">
    <w:name w:val="footnote reference"/>
    <w:basedOn w:val="DefaultParagraphFont"/>
    <w:uiPriority w:val="99"/>
    <w:semiHidden/>
    <w:unhideWhenUsed/>
    <w:rsid w:val="00FA7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ma.sotoudeh@griffithuni.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Griffith University</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soeadmin</dc:creator>
  <cp:keywords/>
  <dc:description/>
  <cp:lastModifiedBy>soeadmin</cp:lastModifiedBy>
  <cp:revision>2</cp:revision>
  <dcterms:created xsi:type="dcterms:W3CDTF">2014-10-02T02:09:00Z</dcterms:created>
  <dcterms:modified xsi:type="dcterms:W3CDTF">2014-10-02T02:09:00Z</dcterms:modified>
</cp:coreProperties>
</file>